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k98bavj1xhin" w:id="0"/>
      <w:bookmarkEnd w:id="0"/>
      <w:r w:rsidDel="00000000" w:rsidR="00000000" w:rsidRPr="00000000">
        <w:rPr>
          <w:rFonts w:ascii="Calibri" w:cs="Calibri" w:eastAsia="Calibri" w:hAnsi="Calibri"/>
          <w:rtl w:val="0"/>
        </w:rPr>
        <w:t xml:space="preserve">RIGHT TO REFUSE UNSAFE WORK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 the right to refuse work and the procedure that must be followed in the event of a work refusal.</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when they have reason to believe: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exists an unusual danger to their health and safety;</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carrying out of the work is likely to cause to exist an unusual danger to their health or safety or that of any other person; or</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operation of any tool, appliance, machine, device or thing is likely to cause to exist an unusual danger to their health and safety or that of any other person.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Workers’ Safety and Compensation Commission (WSCC ) must be followed explicitly. To initiate the work refusal, a worker must only state they feel unsafe and do not wish to proceed with a task or activity.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 The worker may also notify the health and safety representative or supervisor.</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investigates the issue with the worker and a safety representative or other chosen worker representative present.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have the health and safety representative, union representative, or another worker of their choosing present during the investigation.</w:t>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stay in a safe place from which to watch the investigation.</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will inform the refusing worker of the results of the investigation and the steps that have been taken to correct or eliminate the danger.</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6</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this point, the refusing worker can choose to agree to return to work. If the worker is not satisfied with the outcome of the investigation, that would lead to Step 7.</w:t>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Step 7</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If the worker continues to feel unsafe and believes that the unusual danger still exists, the WSCC must be contacted so that further investigation can occur.</w:t>
      </w:r>
    </w:p>
    <w:p w:rsidR="00000000" w:rsidDel="00000000" w:rsidP="00000000" w:rsidRDefault="00000000" w:rsidRPr="00000000" w14:paraId="0000003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596"/>
      </w:tabs>
      <w:spacing w:line="240"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